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正文"/>
        <w:widowControl w:val="0"/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  <w:tab w:val="left" w:pos="6300"/>
          <w:tab w:val="left" w:pos="6720"/>
          <w:tab w:val="left" w:pos="7140"/>
          <w:tab w:val="left" w:pos="7560"/>
          <w:tab w:val="left" w:pos="7980"/>
          <w:tab w:val="left" w:pos="8400"/>
          <w:tab w:val="left" w:pos="8820"/>
          <w:tab w:val="left" w:pos="9132"/>
        </w:tabs>
        <w:spacing w:before="60" w:after="60" w:line="276" w:lineRule="auto"/>
        <w:rPr>
          <w:rFonts w:ascii="Alibaba PuHuiTi" w:cs="Alibaba PuHuiTi" w:hAnsi="Alibaba PuHuiTi" w:eastAsia="Alibaba PuHuiTi"/>
        </w:rPr>
      </w:pPr>
      <w:r>
        <w:rPr>
          <w:rFonts w:ascii="Alibaba PuHuiTi" w:cs="Alibaba PuHuiTi" w:hAnsi="Alibaba PuHuiTi" w:eastAsia="Alibaba PuHuiTi"/>
        </w:rPr>
        <w:drawing xmlns:a="http://schemas.openxmlformats.org/drawingml/2006/main">
          <wp:anchor distT="152400" distB="152400" distL="152400" distR="152400" simplePos="0" relativeHeight="251660288" behindDoc="0" locked="0" layoutInCell="1" allowOverlap="1">
            <wp:simplePos x="0" y="0"/>
            <wp:positionH relativeFrom="page">
              <wp:posOffset>713740</wp:posOffset>
            </wp:positionH>
            <wp:positionV relativeFrom="page">
              <wp:posOffset>872490</wp:posOffset>
            </wp:positionV>
            <wp:extent cx="2316789" cy="1339751"/>
            <wp:effectExtent l="0" t="0" r="0" b="0"/>
            <wp:wrapTopAndBottom distT="152400" distB="152400"/>
            <wp:docPr id="1073741825" name="officeArt object" descr="7亮灯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7亮灯.png" descr="7亮灯.png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6789" cy="133975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正文"/>
        <w:widowControl w:val="0"/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  <w:tab w:val="left" w:pos="6300"/>
          <w:tab w:val="left" w:pos="6720"/>
          <w:tab w:val="left" w:pos="7140"/>
          <w:tab w:val="left" w:pos="7560"/>
          <w:tab w:val="left" w:pos="7980"/>
          <w:tab w:val="left" w:pos="8400"/>
          <w:tab w:val="left" w:pos="8820"/>
          <w:tab w:val="left" w:pos="9132"/>
        </w:tabs>
        <w:spacing w:before="60" w:after="60" w:line="276" w:lineRule="auto"/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</w:pP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R1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真采样电吹管介绍：</w:t>
      </w:r>
    </w:p>
    <w:p>
      <w:pPr>
        <w:pStyle w:val="正文"/>
        <w:widowControl w:val="0"/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  <w:tab w:val="left" w:pos="6300"/>
          <w:tab w:val="left" w:pos="6720"/>
          <w:tab w:val="left" w:pos="7140"/>
          <w:tab w:val="left" w:pos="7560"/>
          <w:tab w:val="left" w:pos="7980"/>
          <w:tab w:val="left" w:pos="8400"/>
          <w:tab w:val="left" w:pos="8820"/>
          <w:tab w:val="left" w:pos="9132"/>
        </w:tabs>
        <w:spacing w:before="60" w:after="60" w:line="276" w:lineRule="auto"/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</w:pP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R1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真采样电吹管是锣钹科技研发的一款吹奏型的新形态电子乐器。目前已销往全球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26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个国家，荣获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iF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设计奖、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MIDI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创新奖、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TEC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奖提名等诸多奖项。它集合世界一流工业设计和音频科技，搭载了全球顶尖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CN" w:eastAsia="zh-CN"/>
          <w14:textFill>
            <w14:solidFill>
              <w14:srgbClr w14:val="333333"/>
            </w14:solidFill>
          </w14:textFill>
        </w:rPr>
        <w:t>大师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的真实乐器原声、超大响应式全彩双灯带、内置高精度陀螺仪以及触摸式演奏键，它的特性远超人们对乐器的想象。老少皆宜的简易操作，让大家轻松玩转音乐，感受音乐演奏的乐趣。</w:t>
      </w:r>
    </w:p>
    <w:p>
      <w:pPr>
        <w:pStyle w:val="正文"/>
        <w:widowControl w:val="0"/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  <w:tab w:val="left" w:pos="6300"/>
          <w:tab w:val="left" w:pos="6720"/>
          <w:tab w:val="left" w:pos="7140"/>
          <w:tab w:val="left" w:pos="7560"/>
          <w:tab w:val="left" w:pos="7980"/>
          <w:tab w:val="left" w:pos="8400"/>
          <w:tab w:val="left" w:pos="8820"/>
          <w:tab w:val="left" w:pos="9132"/>
        </w:tabs>
        <w:spacing w:before="60" w:after="60" w:line="276" w:lineRule="auto"/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</w:pP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drawing xmlns:a="http://schemas.openxmlformats.org/drawingml/2006/main">
          <wp:anchor distT="152400" distB="152400" distL="152400" distR="152400" simplePos="0" relativeHeight="251659264" behindDoc="0" locked="0" layoutInCell="1" allowOverlap="1">
            <wp:simplePos x="0" y="0"/>
            <wp:positionH relativeFrom="page">
              <wp:posOffset>713741</wp:posOffset>
            </wp:positionH>
            <wp:positionV relativeFrom="line">
              <wp:posOffset>330200</wp:posOffset>
            </wp:positionV>
            <wp:extent cx="2316789" cy="2028825"/>
            <wp:effectExtent l="0" t="0" r="0" b="0"/>
            <wp:wrapTopAndBottom distT="152400" distB="152400"/>
            <wp:docPr id="1073741826" name="officeArt object" descr="mini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mini.png" descr="mini.png"/>
                    <pic:cNvPicPr>
                      <a:picLocks noChangeAspect="1"/>
                    </pic:cNvPicPr>
                  </pic:nvPicPr>
                  <pic:blipFill>
                    <a:blip r:embed="rId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6789" cy="202882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正文"/>
        <w:widowControl w:val="0"/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  <w:tab w:val="left" w:pos="6300"/>
          <w:tab w:val="left" w:pos="6720"/>
          <w:tab w:val="left" w:pos="7140"/>
          <w:tab w:val="left" w:pos="7560"/>
          <w:tab w:val="left" w:pos="7980"/>
          <w:tab w:val="left" w:pos="8400"/>
          <w:tab w:val="left" w:pos="8820"/>
          <w:tab w:val="left" w:pos="9132"/>
        </w:tabs>
        <w:spacing w:before="60" w:after="60" w:line="288" w:lineRule="auto"/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</w:pP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C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 xml:space="preserve">larii mini 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小小笛介绍：</w:t>
      </w:r>
    </w:p>
    <w:p>
      <w:pPr>
        <w:pStyle w:val="正文"/>
        <w:spacing w:line="288" w:lineRule="auto"/>
        <w:rPr>
          <w:rFonts w:ascii="Alibaba PuHuiTi" w:cs="Alibaba PuHuiTi" w:hAnsi="Alibaba PuHuiTi" w:eastAsia="Alibaba PuHuiTi"/>
          <w:sz w:val="28"/>
          <w:szCs w:val="28"/>
        </w:rPr>
      </w:pPr>
      <w:r>
        <w:rPr>
          <w:rFonts w:ascii="Alibaba PuHuiTi" w:cs="Alibaba PuHuiTi" w:hAnsi="Alibaba PuHuiTi" w:eastAsia="Alibaba PuHuiTi"/>
          <w:sz w:val="28"/>
          <w:szCs w:val="28"/>
          <w:rtl w:val="0"/>
          <w:lang w:val="en-US"/>
        </w:rPr>
        <w:t>Clarii mini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是锣钹团队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于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2023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年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最新打造的一款</w:t>
      </w:r>
      <w:r>
        <w:rPr>
          <w:rFonts w:ascii="Alibaba PuHuiTi" w:cs="Alibaba PuHuiTi" w:hAnsi="Alibaba PuHuiTi" w:eastAsia="Alibaba PuHuiTi"/>
          <w:sz w:val="28"/>
          <w:szCs w:val="28"/>
          <w:shd w:val="clear" w:color="auto" w:fill="ffffff"/>
          <w:rtl w:val="0"/>
          <w:lang w:val="zh-TW" w:eastAsia="zh-TW"/>
        </w:rPr>
        <w:t>便携式吹奏</w:t>
      </w:r>
      <w:r>
        <w:rPr>
          <w:rFonts w:ascii="Alibaba PuHuiTi" w:cs="Alibaba PuHuiTi" w:hAnsi="Alibaba PuHuiTi" w:eastAsia="Alibaba PuHuiTi"/>
          <w:sz w:val="28"/>
          <w:szCs w:val="28"/>
          <w:shd w:val="clear" w:color="auto" w:fill="ffffff"/>
          <w:rtl w:val="0"/>
          <w:lang w:val="zh-TW" w:eastAsia="zh-TW"/>
        </w:rPr>
        <w:t>电子</w:t>
      </w:r>
      <w:r>
        <w:rPr>
          <w:rFonts w:ascii="Alibaba PuHuiTi" w:cs="Alibaba PuHuiTi" w:hAnsi="Alibaba PuHuiTi" w:eastAsia="Alibaba PuHuiTi"/>
          <w:sz w:val="28"/>
          <w:szCs w:val="28"/>
          <w:shd w:val="clear" w:color="auto" w:fill="ffffff"/>
          <w:rtl w:val="0"/>
          <w:lang w:val="zh-TW" w:eastAsia="zh-TW"/>
        </w:rPr>
        <w:t>乐器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。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目前荣获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en-US"/>
        </w:rPr>
        <w:t>M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 xml:space="preserve">usic 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en-US"/>
        </w:rPr>
        <w:t>C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hina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全球业界首发活动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“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最佳新品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”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奖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CN" w:eastAsia="zh-CN"/>
        </w:rPr>
        <w:t>、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en-US" w:eastAsia="zh-TW"/>
        </w:rPr>
        <w:t>iF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CN" w:eastAsia="zh-CN"/>
        </w:rPr>
        <w:t>设计奖、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en-US" w:eastAsia="zh-TW"/>
        </w:rPr>
        <w:t>DIA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CN" w:eastAsia="zh-CN"/>
        </w:rPr>
        <w:t>中国设计智造大奖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。它不仅有时尚潮流的颜色，还搭载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CN" w:eastAsia="zh-CN"/>
        </w:rPr>
        <w:t>全新升级的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真采样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CN" w:eastAsia="zh-CN"/>
        </w:rPr>
        <w:t>“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CN" w:eastAsia="zh-CN"/>
        </w:rPr>
        <w:t>道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CN" w:eastAsia="zh-CN"/>
        </w:rPr>
        <w:t>”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CN" w:eastAsia="zh-CN"/>
        </w:rPr>
        <w:t>音源引擎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，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CN" w:eastAsia="zh-CN"/>
        </w:rPr>
        <w:t>能够还原真实乐器的动态和细节。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除此之外，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团队创新研发了动感音色，不仅能够吹奏，还可以化身打击乐器，摇晃即可出声。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自带扬声器喇叭，轻巧便携，支持蓝牙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en-US"/>
        </w:rPr>
        <w:t>MIDI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，好看好吹好玩。</w:t>
      </w:r>
    </w:p>
    <w:p>
      <w:pPr>
        <w:pStyle w:val="正文"/>
        <w:spacing w:line="288" w:lineRule="auto"/>
        <w:rPr>
          <w:rFonts w:ascii="Alibaba PuHuiTi" w:cs="Alibaba PuHuiTi" w:hAnsi="Alibaba PuHuiTi" w:eastAsia="Alibaba PuHuiTi"/>
          <w:sz w:val="28"/>
          <w:szCs w:val="28"/>
          <w:lang w:val="zh-TW" w:eastAsia="zh-TW"/>
        </w:rPr>
      </w:pPr>
    </w:p>
    <w:p>
      <w:pPr>
        <w:pStyle w:val="正文"/>
        <w:spacing w:line="288" w:lineRule="auto"/>
        <w:rPr>
          <w:rFonts w:ascii="Alibaba PuHuiTi" w:cs="Alibaba PuHuiTi" w:hAnsi="Alibaba PuHuiTi" w:eastAsia="Alibaba PuHuiTi"/>
          <w:sz w:val="28"/>
          <w:szCs w:val="28"/>
          <w:lang w:val="zh-TW" w:eastAsia="zh-TW"/>
        </w:rPr>
      </w:pPr>
    </w:p>
    <w:p>
      <w:pPr>
        <w:pStyle w:val="正文"/>
        <w:spacing w:line="288" w:lineRule="auto"/>
        <w:rPr>
          <w:rFonts w:ascii="Alibaba PuHuiTi" w:cs="Alibaba PuHuiTi" w:hAnsi="Alibaba PuHuiTi" w:eastAsia="Alibaba PuHuiTi"/>
          <w:sz w:val="28"/>
          <w:szCs w:val="28"/>
          <w:lang w:val="zh-TW" w:eastAsia="zh-TW"/>
        </w:rPr>
      </w:pPr>
    </w:p>
    <w:p>
      <w:pPr>
        <w:pStyle w:val="正文"/>
        <w:spacing w:line="288" w:lineRule="auto"/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</w:pP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合成氣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A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pp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介绍：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drawing xmlns:a="http://schemas.openxmlformats.org/drawingml/2006/main">
          <wp:anchor distT="152400" distB="152400" distL="152400" distR="152400" simplePos="0" relativeHeight="251661312" behindDoc="0" locked="0" layoutInCell="1" allowOverlap="1">
            <wp:simplePos x="0" y="0"/>
            <wp:positionH relativeFrom="page">
              <wp:posOffset>713741</wp:posOffset>
            </wp:positionH>
            <wp:positionV relativeFrom="page">
              <wp:posOffset>0</wp:posOffset>
            </wp:positionV>
            <wp:extent cx="2146531" cy="2803264"/>
            <wp:effectExtent l="0" t="0" r="0" b="0"/>
            <wp:wrapTopAndBottom distT="152400" distB="152400"/>
            <wp:docPr id="1073741827" name="officeArt object" descr="合成氣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合成氣.png" descr="合成氣.png"/>
                    <pic:cNvPicPr>
                      <a:picLocks noChangeAspect="1"/>
                    </pic:cNvPicPr>
                  </pic:nvPicPr>
                  <pic:blipFill>
                    <a:blip r:embed="rId6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6531" cy="280326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正文"/>
        <w:widowControl w:val="0"/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  <w:tab w:val="left" w:pos="6300"/>
          <w:tab w:val="left" w:pos="6720"/>
          <w:tab w:val="left" w:pos="7140"/>
          <w:tab w:val="left" w:pos="7560"/>
          <w:tab w:val="left" w:pos="7980"/>
          <w:tab w:val="left" w:pos="8400"/>
          <w:tab w:val="left" w:pos="8820"/>
          <w:tab w:val="left" w:pos="9132"/>
        </w:tabs>
        <w:spacing w:before="60" w:after="60" w:line="276" w:lineRule="auto"/>
      </w:pP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合成氣是锣钹科技研发的国内首款多引擎混合式电子合成器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App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。合成氣一经上线便在苹果商店掀起波澜，在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7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个主要国家的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App Store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音乐分类排进前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10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。它将经典的模拟合成与物理建模相结合，并融入中华文化里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“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氣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”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的理念，贴合吹奏设计。它内置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十几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个调制源、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近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30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个调制点，支持全功能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MIDI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映射，拥有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16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步音序器和示波器，大尺寸屏幕键盘方便演奏，还支持作为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AUv3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插件在宿主软件中使用。除此之外，世界级艺术家与制作人参与制作大师音色，带来非凡的音乐体验。合成氣具有广泛的应用场景，是人们探索音乐之路上的得力助手！</w:t>
      </w:r>
    </w:p>
    <w:sectPr>
      <w:headerReference w:type="default" r:id="rId7"/>
      <w:footerReference w:type="default" r:id="rId8"/>
      <w:pgSz w:w="11900" w:h="16840" w:orient="portrait"/>
      <w:pgMar w:top="1134" w:right="1134" w:bottom="1134" w:left="1134" w:header="709" w:footer="85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Alibaba PuHuiTi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Header &amp; Footer"/>
      <w:bidi w:val="0"/>
    </w:pPr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Header &amp; Footer"/>
      <w:bidi w:val="0"/>
    </w:pPr>
    <w:r/>
  </w:p>
</w:hdr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English" w:val="‘“(〔[{〈《「『【⦅〘〖«〝︵︷︹︻︽︿﹁﹃﹇﹙﹛﹝｢"/>
  <w:noLineBreaksBefore w:lang="Englis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Header &amp; Footer">
    <w:name w:val="Header &amp; Footer"/>
    <w:next w:val="Header &amp; Footer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正文">
    <w:name w:val="正文"/>
    <w:next w:val="正文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Times New Roman" w:cs="Arial Unicode MS" w:hAnsi="Times New Roman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14:textOutline w14:w="12700" w14:cap="flat">
        <w14:noFill/>
        <w14:miter w14:lim="400000"/>
      </w14:textOutline>
      <w14:textFill>
        <w14:solidFill>
          <w14:srgbClr w14:val="000000"/>
        </w14:solidFill>
      </w14:textFill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header" Target="header1.xml"/><Relationship Id="rId8" Type="http://schemas.openxmlformats.org/officeDocument/2006/relationships/footer" Target="footer1.xml"/><Relationship Id="rId9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PingFang SC Regular"/>
            <a:ea typeface="PingFang SC Regular"/>
            <a:cs typeface="PingFang SC Regular"/>
            <a:sym typeface="PingFang SC Regular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PingFang SC Regular"/>
            <a:ea typeface="PingFang SC Regular"/>
            <a:cs typeface="PingFang SC Regular"/>
            <a:sym typeface="PingFang SC Regular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